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</w:t>
      </w: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0"/>
                <w:szCs w:val="20"/>
                <w:highlight w:val="white"/>
                <w:rtl w:val="0"/>
              </w:rPr>
              <w:t xml:space="preserve">Визуелне комуникације, Дизајн, Конзервација и рестаурација, Примењена уметност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Историја уметности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обавезни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Услов за похађање: потпис из Историје уметности 6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Услов за полагање: положен испит Историја уметности 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историјом уметности и визуелне културе у Европи од краја 19. до средине 20. века, са развојем стратегија деловања, модела репрезентације и теоријских система у модерној и авангардној уметности, у контексту историјских збивања, друштвенополитичких процеса и модернизацијских токова тог периода. На парадигматичним примерима у области сликарства, скулптуре, графике, фотографије и интермедијалних остварења, студентима се демонстрирају референтни методи сазнавања и уочавања формалних, тематских, иконолошких и семантичких аспеката уметничких дела, како би стекли основне увиде о развоју европске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датог времена. Циљ учења је да студенти стекну општа и посебна знања о дивергентним токовима европске уметности дате епохе, као и о релевантним методолошким приступима у њиховој интерпретацији.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развој модерне и авангардне уметности у Европи од почетка до средине 20. века и да у пракси примене методологију историје уметности на конкретним уметничким делима: да уоче њихове морфолошке, концептуалне и жанровске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адекватне методе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Теоријска настава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1900. до 1945. године. Тематске целине односе се на уметничке феномене, покрете, школе и групе, као и на теоријске поставке уметности од краја 19. до средине 20. века, почев од сецесије, експресионизма, фовизма и кубизма, преко авангардних покрета, до апартне апстракције и „нових реализама“. Проблемски, настава је фокусирана на друштвеноисторијску контекстуализацију модерне и авангардне уметности, поимање уметничке слободе и политичког деловања уметности, промену концепције уметничког дела и артикулацију нетрадиционалних модела уметничког испољавања.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Gombrih, Ernst H. Saga o umetnosti: umetnost i njena istorija, Laguna, Beograd,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Argan, Đulio Karlo i Bonito Oliva, Akile. Moderna umetnost: 1770-1970-2000, knj. 2, Clio, Beograd,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Arnason, Harvard H. Istorija moderne umetnosti, Orion Art, Beograd, 2003.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Trifunović, Lazar. Slikarski pravci XX veka, Jedinstvo/Prosveta, Priština/Beograd, 1982.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Rid, Herbert. Istorija moderne skulpture, Jugoslavija, Beograd, 1966.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Српско сликарство 1900-1950, Српска књижевна задруга, Београд, 2014.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Од импресионизма до енформела, Нолит, Београд, 1982.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Srpsko slikarstvo XX veka, knj. 1, Nolit, Beograd, 1970.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Stangos, Nikos ed. Concepts of Modern Art, Thames &amp; Hudson, London, 1990.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Weston, Richard. Modernism, Phaidon, London, 1996.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Clark, Timothy J. The Painting of Modern Life, Princeton Univesity Press, New Jersey, 1999.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Šorske, Karl E. Fin de Siecle u Beču, Geopoetika, Beograd, 1998.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Wichmann, Siegfried.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Japonisme: the Japanese influence on Western art since 1858, Thames and Hudson, London, 1985.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Rhodes, Colin. Primitivism in Modern Art, Thames &amp; Hudson, London, 1994.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Gauguin, Paul et al. Primitivism in 20th Century Art: Affinity of the Tribal and the Modern, Vol. I-II, The Museum of Modern Art, New York, 2002.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Dube, Wolf-Dieter. The Expressionists, Thames &amp; Hudson, London, 1972.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Whitfield, Sarah. Fauvism, Thames &amp; Hudson, London, 1991.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Fry, Edward E. Cubism, Oxford University Press, Oxford, 1978.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Moszynska, Anna.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Abstract art, Thames and Hudson, 1995.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Tisdall, Caroline et Bozzolla, Angelo. Futurism, Thames and Hudson, London, 1985.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Goldberg, RoseLee. Performance Art. From Futurism to Present, Penguin books, London, 1988.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Bear, Anri i Karasu, Mišel. DADA – istorija jedne subverzije, izd. Knjižarnica Zorana Stojanovića, Sremski Karlovci, 1997.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Gale, Matthew. Dada &amp; Surrealism, Phaidon, London, 1997.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Ades, Dawn. In the mind's eye: Dada and surrealism, Museum of Contemporary etc., Chicago etc., 1985.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Waldberg, Patrick. Surrealism, Thames and Hudson, London, 1978.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Wood, Paul ed. The Challenge of the Avant-Garde, Yale University Press &amp; Open University, New Haven &amp; London, 1999.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Frascina, Francis et al. Realism, Rationalism, Surrealism. Art between the Wars, The Open University &amp; Yale University Press, London &amp; New Haven, 1993.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Grej, Kamila. Ruski umetnički eksperiment 1863-1922, Jugoslavija, Beograd 1978.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Mijušković Slobodan. Od samodovoljnosti do smrti slikarstva. Umetničke teorije i prakse ruske avangarde, Geopoetika, Beograd, 1998.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Mijušković Slobodan. Prva „poslednja slika“, Geopoetika, Beograd, 2009.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Benson, Timothy O. ed. Central Avant-Gardes: Exchange and Transformation 1910-1930, LACMA, Los Angeles 2002.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 i dr. Istorija umetnosti u Srbiji – XX vek, knj. 1, ORION ART, Beograd, 2010.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Golubović, Vida i Subotić, Irina. Zenit 1921–1926, Narodna biblioteka Srbije, Institut za književnost i umetnost i SKD Prosvjeta, Beograd i Zagreb, 2008.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Jovanov, Jasna. Demistifikacija apokrifa. Dadaizam na jugoslovenskim prostorima 1920-1922, Apostrof, Novi Sad, 1999.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Todić, Milanka. Nemoguće, umetnost nadrealizma, Muzej primenjene umetnosti, Beograd, 2002.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Sretenović, Dejan. Urnebesni kliker. Umetnost i politika beogradskog nadrealizma, Službeni glasnik, Beograd, 2016.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колоквијум-и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LuuG6smQq0Pr8x8399xNu6FI8g==">AMUW2mXCfkV6gbjL8TTsQTKo3MnZzy/M6Gh2zoJrASuHfqto5Zxiftu7BMgvPsF3d/O4+FdT9pnVI1mjye3nK9DMhYBTDV+hfrVUFmxlHUyLA6PcloJgsmmOEaiaex4mPeLeOiOMza9y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